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pacing w:val="0"/>
          <w:i w:val="false"/>
          <w:u w:val="none"/>
          <w:b/>
          <w:effect w:val="none"/>
          <w:shd w:fill="FFFFFF" w:val="clear"/>
          <w:rFonts w:ascii="Lato;sans-serif" w:hAnsi="Lato;sans-serif"/>
          <w:color w:val="501F6A"/>
        </w:rPr>
        <w:instrText xml:space="preserve"> HYPERLINK "https://www.barnsley.gov.uk/services/council-and-democracy/parish-and-town-councils/parish-and-town-councillor-register-of-interests/" \l "hilary-cook-1"</w:instrText>
      </w:r>
      <w:r>
        <w:rPr>
          <w:rStyle w:val="InternetLink"/>
          <w:smallCaps w:val="false"/>
          <w:caps w:val="false"/>
          <w:dstrike w:val="false"/>
          <w:strike w:val="false"/>
          <w:spacing w:val="0"/>
          <w:i w:val="false"/>
          <w:u w:val="none"/>
          <w:b/>
          <w:effect w:val="none"/>
          <w:shd w:fill="FFFFFF" w:val="clear"/>
          <w:rFonts w:ascii="Lato;sans-serif" w:hAnsi="Lato;sans-serif"/>
          <w:color w:val="501F6A"/>
        </w:rPr>
        <w:fldChar w:fldCharType="separate"/>
      </w:r>
      <w:bookmarkStart w:id="0" w:name="hilary-cook-1-button"/>
      <w:bookmarkEnd w:id="0"/>
      <w:r>
        <w:rPr>
          <w:rStyle w:val="InternetLink"/>
          <w:rFonts w:ascii="Lato;sans-serif" w:hAnsi="Lato;sans-serif"/>
          <w:b/>
          <w:i w:val="false"/>
          <w:caps w:val="false"/>
          <w:smallCaps w:val="false"/>
          <w:strike w:val="false"/>
          <w:dstrike w:val="false"/>
          <w:color w:val="501F6A"/>
          <w:spacing w:val="0"/>
          <w:u w:val="none"/>
          <w:effect w:val="none"/>
          <w:shd w:fill="FFFFFF" w:val="clear"/>
        </w:rPr>
        <w:t>Hilary Cook</w:t>
      </w:r>
      <w:r>
        <w:rPr>
          <w:rStyle w:val="InternetLink"/>
          <w:smallCaps w:val="false"/>
          <w:caps w:val="false"/>
          <w:dstrike w:val="false"/>
          <w:strike w:val="false"/>
          <w:spacing w:val="0"/>
          <w:i w:val="false"/>
          <w:u w:val="none"/>
          <w:b/>
          <w:effect w:val="none"/>
          <w:shd w:fill="FFFFFF" w:val="clear"/>
          <w:rFonts w:ascii="Lato;sans-serif" w:hAnsi="Lato;sans-serif"/>
          <w:color w:val="501F6A"/>
        </w:rPr>
        <w:fldChar w:fldCharType="end"/>
      </w:r>
    </w:p>
    <w:p>
      <w:pPr>
        <w:pStyle w:val="Heading3"/>
        <w:widowControl/>
        <w:bidi w:val="0"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  <w:t>Disclosable pecuniary interests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3462"/>
        <w:gridCol w:w="3055"/>
        <w:gridCol w:w="3121"/>
      </w:tblGrid>
      <w:tr>
        <w:trPr>
          <w:tblHeader w:val="true"/>
        </w:trPr>
        <w:tc>
          <w:tcPr>
            <w:tcW w:w="3462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Interest</w:t>
            </w:r>
          </w:p>
        </w:tc>
        <w:tc>
          <w:tcPr>
            <w:tcW w:w="3055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Parish councillor</w:t>
            </w:r>
          </w:p>
        </w:tc>
        <w:tc>
          <w:tcPr>
            <w:tcW w:w="3121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Parish councillor's spouse or partner</w:t>
            </w:r>
          </w:p>
        </w:tc>
      </w:tr>
      <w:tr>
        <w:trPr/>
        <w:tc>
          <w:tcPr>
            <w:tcW w:w="3462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Any employment, office trade, profession or vocation carried on for profit or gain</w:t>
            </w:r>
          </w:p>
        </w:tc>
        <w:tc>
          <w:tcPr>
            <w:tcW w:w="3055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3121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462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Sponsorship</w:t>
            </w:r>
          </w:p>
        </w:tc>
        <w:tc>
          <w:tcPr>
            <w:tcW w:w="3055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3121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462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Securities</w:t>
            </w:r>
          </w:p>
        </w:tc>
        <w:tc>
          <w:tcPr>
            <w:tcW w:w="3055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Land with stables on Rotherham Road, S72 0HA.</w:t>
            </w:r>
          </w:p>
        </w:tc>
        <w:tc>
          <w:tcPr>
            <w:tcW w:w="3121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Land with stables on Rotherham Road,S72 0HA. </w:t>
            </w:r>
          </w:p>
        </w:tc>
      </w:tr>
      <w:tr>
        <w:trPr/>
        <w:tc>
          <w:tcPr>
            <w:tcW w:w="3462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Contracts</w:t>
            </w:r>
          </w:p>
        </w:tc>
        <w:tc>
          <w:tcPr>
            <w:tcW w:w="3055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3121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462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Land/property or licences</w:t>
            </w:r>
          </w:p>
        </w:tc>
        <w:tc>
          <w:tcPr>
            <w:tcW w:w="3055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Information withheld in line with Section 32 of the Localism Act 2011.</w:t>
            </w:r>
          </w:p>
        </w:tc>
        <w:tc>
          <w:tcPr>
            <w:tcW w:w="3121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Information withheld in line with Section 32 of the Localism Act 2011.</w:t>
            </w:r>
          </w:p>
        </w:tc>
      </w:tr>
      <w:tr>
        <w:trPr/>
        <w:tc>
          <w:tcPr>
            <w:tcW w:w="3462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Corporate tenancies</w:t>
            </w:r>
          </w:p>
        </w:tc>
        <w:tc>
          <w:tcPr>
            <w:tcW w:w="3055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3121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</w:tbl>
    <w:p>
      <w:pPr>
        <w:pStyle w:val="Heading3"/>
        <w:widowControl/>
        <w:bidi w:val="0"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  <w:t>Other interests required to be disclosed under the council's code of conduct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8022"/>
        <w:gridCol w:w="1616"/>
      </w:tblGrid>
      <w:tr>
        <w:trPr>
          <w:tblHeader w:val="true"/>
        </w:trPr>
        <w:tc>
          <w:tcPr>
            <w:tcW w:w="8022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Member of, or position of, general control or management in any</w:t>
            </w:r>
          </w:p>
        </w:tc>
        <w:tc>
          <w:tcPr>
            <w:tcW w:w="1616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Parish councillor</w:t>
            </w:r>
          </w:p>
        </w:tc>
      </w:tr>
      <w:tr>
        <w:trPr/>
        <w:tc>
          <w:tcPr>
            <w:tcW w:w="8022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Body to which the member has been appointed or nominated by the authority as its representative</w:t>
            </w:r>
          </w:p>
        </w:tc>
        <w:tc>
          <w:tcPr>
            <w:tcW w:w="1616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8022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Public authority or body exercising functions of a public nature.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Body directed to charitable purposes.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Body whose principal purposes include the influence of public opinion or policy (including a political party or trade union).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Private club or society.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Organisation which promotes secrecy amongst its members (including organisations involved in freemasonry).</w:t>
            </w:r>
          </w:p>
        </w:tc>
        <w:tc>
          <w:tcPr>
            <w:tcW w:w="1616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</w:tbl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  <w:t>Signed: 4 July 2025.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ato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178</Words>
  <Characters>1014</Characters>
  <CharactersWithSpaces>1158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2026-03-10T10:56:53Z</dcterms:created>
  <dc:creator/>
  <dc:description/>
  <dc:language>en-GB</dc:language>
  <cp:lastModifiedBy/>
  <dcterms:modified xsi:type="dcterms:W3CDTF">2026-03-10T10:57:22Z</dcterms:modified>
  <cp:revision>1</cp:revision>
  <dc:subject/>
  <dc:title/>
</cp:coreProperties>
</file>